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7"/>
        <w:gridCol w:w="200"/>
        <w:gridCol w:w="10"/>
        <w:gridCol w:w="570"/>
        <w:gridCol w:w="2780"/>
        <w:gridCol w:w="480"/>
        <w:gridCol w:w="591"/>
        <w:gridCol w:w="530"/>
        <w:gridCol w:w="3345"/>
        <w:gridCol w:w="61"/>
      </w:tblGrid>
      <w:tr w:rsidR="004F4667" w:rsidRPr="004F4667" w:rsidTr="004F4667">
        <w:trPr>
          <w:gridAfter w:val="1"/>
          <w:wAfter w:w="61" w:type="dxa"/>
          <w:cantSplit/>
        </w:trPr>
        <w:tc>
          <w:tcPr>
            <w:tcW w:w="1417" w:type="dxa"/>
            <w:vMerge w:val="restart"/>
          </w:tcPr>
          <w:p w:rsidR="004F4667" w:rsidRPr="004F4667" w:rsidRDefault="004F4667" w:rsidP="004F4667">
            <w:bookmarkStart w:id="0" w:name="InsertLogo"/>
            <w:bookmarkStart w:id="1" w:name="dnum" w:colFirst="2" w:colLast="2"/>
            <w:bookmarkStart w:id="2" w:name="dtableau"/>
            <w:bookmarkEnd w:id="0"/>
            <w:r w:rsidRPr="004F4667">
              <w:rPr>
                <w:b/>
                <w:noProof/>
                <w:sz w:val="36"/>
                <w:lang w:val="en-US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itu-old" style="width:60.45pt;height:65.9pt;visibility:visible;mso-wrap-style:square">
                  <v:imagedata r:id="rId8" o:title="itu-old"/>
                </v:shape>
              </w:pict>
            </w:r>
          </w:p>
        </w:tc>
        <w:tc>
          <w:tcPr>
            <w:tcW w:w="5161" w:type="dxa"/>
            <w:gridSpan w:val="7"/>
          </w:tcPr>
          <w:p w:rsidR="004F4667" w:rsidRPr="004F4667" w:rsidRDefault="004F4667" w:rsidP="004F4667">
            <w:pPr>
              <w:rPr>
                <w:sz w:val="20"/>
              </w:rPr>
            </w:pPr>
            <w:r w:rsidRPr="004F4667">
              <w:rPr>
                <w:sz w:val="20"/>
              </w:rPr>
              <w:t>INTERNATIONAL TELECOMMUNICATION UNION</w:t>
            </w:r>
          </w:p>
        </w:tc>
        <w:tc>
          <w:tcPr>
            <w:tcW w:w="3345" w:type="dxa"/>
          </w:tcPr>
          <w:p w:rsidR="004F4667" w:rsidRPr="004F4667" w:rsidRDefault="004F4667" w:rsidP="004F4667">
            <w:pPr>
              <w:pStyle w:val="Docnumber"/>
              <w:rPr>
                <w:sz w:val="28"/>
              </w:rPr>
            </w:pPr>
            <w:r>
              <w:rPr>
                <w:sz w:val="28"/>
              </w:rPr>
              <w:t>COM 15 – LS 114 – E</w:t>
            </w:r>
          </w:p>
        </w:tc>
      </w:tr>
      <w:tr w:rsidR="004F4667" w:rsidRPr="004F4667" w:rsidTr="004F4667">
        <w:trPr>
          <w:gridAfter w:val="1"/>
          <w:wAfter w:w="61" w:type="dxa"/>
          <w:cantSplit/>
          <w:trHeight w:val="355"/>
        </w:trPr>
        <w:tc>
          <w:tcPr>
            <w:tcW w:w="1417" w:type="dxa"/>
            <w:vMerge/>
          </w:tcPr>
          <w:p w:rsidR="004F4667" w:rsidRPr="004F4667" w:rsidRDefault="004F4667" w:rsidP="004F4667">
            <w:bookmarkStart w:id="3" w:name="ddate" w:colFirst="2" w:colLast="2"/>
            <w:bookmarkEnd w:id="1"/>
          </w:p>
        </w:tc>
        <w:tc>
          <w:tcPr>
            <w:tcW w:w="4040" w:type="dxa"/>
            <w:gridSpan w:val="5"/>
            <w:vMerge w:val="restart"/>
          </w:tcPr>
          <w:p w:rsidR="004F4667" w:rsidRPr="004F4667" w:rsidRDefault="004F4667" w:rsidP="004F4667">
            <w:pPr>
              <w:rPr>
                <w:b/>
                <w:bCs/>
                <w:sz w:val="26"/>
              </w:rPr>
            </w:pPr>
            <w:r w:rsidRPr="004F4667">
              <w:rPr>
                <w:b/>
                <w:bCs/>
                <w:sz w:val="26"/>
              </w:rPr>
              <w:t>TELECOMMUNICATION</w:t>
            </w:r>
            <w:r w:rsidRPr="004F4667">
              <w:rPr>
                <w:b/>
                <w:bCs/>
                <w:sz w:val="26"/>
              </w:rPr>
              <w:br/>
              <w:t>STANDARDIZATION SECTOR</w:t>
            </w:r>
          </w:p>
          <w:p w:rsidR="004F4667" w:rsidRPr="004F4667" w:rsidRDefault="004F4667" w:rsidP="004F4667">
            <w:pPr>
              <w:rPr>
                <w:smallCaps/>
                <w:sz w:val="20"/>
              </w:rPr>
            </w:pPr>
            <w:r w:rsidRPr="004F4667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2013-2016</w:t>
            </w:r>
          </w:p>
        </w:tc>
        <w:tc>
          <w:tcPr>
            <w:tcW w:w="4466" w:type="dxa"/>
            <w:gridSpan w:val="3"/>
          </w:tcPr>
          <w:p w:rsidR="004F4667" w:rsidRPr="004F4667" w:rsidRDefault="004F4667" w:rsidP="004F4667">
            <w:pPr>
              <w:jc w:val="right"/>
              <w:rPr>
                <w:b/>
                <w:bCs/>
              </w:rPr>
            </w:pPr>
          </w:p>
        </w:tc>
      </w:tr>
      <w:tr w:rsidR="004F4667" w:rsidRPr="004F4667" w:rsidTr="004F4667">
        <w:trPr>
          <w:gridAfter w:val="1"/>
          <w:wAfter w:w="61" w:type="dxa"/>
          <w:cantSplit/>
          <w:trHeight w:val="780"/>
        </w:trPr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F4667" w:rsidRPr="004F4667" w:rsidRDefault="004F4667" w:rsidP="004F4667">
            <w:bookmarkStart w:id="4" w:name="dorlang" w:colFirst="2" w:colLast="2"/>
            <w:bookmarkEnd w:id="3"/>
          </w:p>
        </w:tc>
        <w:tc>
          <w:tcPr>
            <w:tcW w:w="4040" w:type="dxa"/>
            <w:gridSpan w:val="5"/>
            <w:vMerge/>
            <w:tcBorders>
              <w:bottom w:val="single" w:sz="12" w:space="0" w:color="auto"/>
            </w:tcBorders>
          </w:tcPr>
          <w:p w:rsidR="004F4667" w:rsidRPr="004F4667" w:rsidRDefault="004F4667" w:rsidP="004F4667">
            <w:pPr>
              <w:rPr>
                <w:b/>
                <w:bCs/>
                <w:sz w:val="26"/>
              </w:rPr>
            </w:pPr>
          </w:p>
        </w:tc>
        <w:tc>
          <w:tcPr>
            <w:tcW w:w="4466" w:type="dxa"/>
            <w:gridSpan w:val="3"/>
            <w:tcBorders>
              <w:bottom w:val="single" w:sz="12" w:space="0" w:color="auto"/>
            </w:tcBorders>
            <w:vAlign w:val="center"/>
          </w:tcPr>
          <w:p w:rsidR="004F4667" w:rsidRDefault="004F4667" w:rsidP="004F466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English only</w:t>
            </w:r>
          </w:p>
          <w:p w:rsidR="004F4667" w:rsidRPr="004F4667" w:rsidRDefault="004F4667" w:rsidP="004F466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tr w:rsidR="004F4667" w:rsidRPr="004F4667" w:rsidTr="004F4667">
        <w:trPr>
          <w:gridAfter w:val="1"/>
          <w:wAfter w:w="61" w:type="dxa"/>
          <w:cantSplit/>
          <w:trHeight w:val="357"/>
        </w:trPr>
        <w:tc>
          <w:tcPr>
            <w:tcW w:w="1617" w:type="dxa"/>
            <w:gridSpan w:val="2"/>
          </w:tcPr>
          <w:p w:rsidR="004F4667" w:rsidRPr="004F4667" w:rsidRDefault="004F4667" w:rsidP="004F4667">
            <w:pPr>
              <w:rPr>
                <w:b/>
                <w:bCs/>
              </w:rPr>
            </w:pPr>
            <w:bookmarkStart w:id="5" w:name="dmeeting" w:colFirst="2" w:colLast="2"/>
            <w:bookmarkStart w:id="6" w:name="dbluepink" w:colFirst="1" w:colLast="1"/>
            <w:bookmarkEnd w:id="4"/>
            <w:r w:rsidRPr="004F4667">
              <w:rPr>
                <w:b/>
                <w:bCs/>
              </w:rPr>
              <w:t>Question(s):</w:t>
            </w:r>
          </w:p>
        </w:tc>
        <w:tc>
          <w:tcPr>
            <w:tcW w:w="3360" w:type="dxa"/>
            <w:gridSpan w:val="3"/>
          </w:tcPr>
          <w:p w:rsidR="004F4667" w:rsidRPr="004F4667" w:rsidRDefault="004F4667" w:rsidP="004F4667">
            <w:r w:rsidRPr="004F4667">
              <w:t>12, 14/15</w:t>
            </w:r>
          </w:p>
        </w:tc>
        <w:tc>
          <w:tcPr>
            <w:tcW w:w="4946" w:type="dxa"/>
            <w:gridSpan w:val="4"/>
          </w:tcPr>
          <w:p w:rsidR="004F4667" w:rsidRPr="004F4667" w:rsidRDefault="004F4667" w:rsidP="004F4667">
            <w:pPr>
              <w:jc w:val="right"/>
            </w:pPr>
          </w:p>
        </w:tc>
      </w:tr>
      <w:tr w:rsidR="004F4667" w:rsidRPr="004F4667" w:rsidTr="004F4667">
        <w:trPr>
          <w:gridAfter w:val="1"/>
          <w:wAfter w:w="61" w:type="dxa"/>
          <w:cantSplit/>
          <w:trHeight w:val="357"/>
        </w:trPr>
        <w:tc>
          <w:tcPr>
            <w:tcW w:w="9923" w:type="dxa"/>
            <w:gridSpan w:val="9"/>
          </w:tcPr>
          <w:p w:rsidR="004F4667" w:rsidRPr="004F4667" w:rsidRDefault="004F4667" w:rsidP="004F4667">
            <w:pPr>
              <w:jc w:val="center"/>
              <w:rPr>
                <w:b/>
                <w:bCs/>
              </w:rPr>
            </w:pPr>
            <w:bookmarkStart w:id="7" w:name="dtitle" w:colFirst="0" w:colLast="0"/>
            <w:bookmarkEnd w:id="5"/>
            <w:bookmarkEnd w:id="6"/>
            <w:r w:rsidRPr="004F4667">
              <w:rPr>
                <w:b/>
                <w:bCs/>
              </w:rPr>
              <w:t>LIAISON STATEMENT</w:t>
            </w:r>
            <w:r>
              <w:rPr>
                <w:b/>
                <w:bCs/>
              </w:rPr>
              <w:br/>
              <w:t>(Ref. TD114/GEN)</w:t>
            </w:r>
          </w:p>
        </w:tc>
      </w:tr>
      <w:tr w:rsidR="004F4667" w:rsidRPr="004F4667" w:rsidTr="004F4667">
        <w:trPr>
          <w:gridAfter w:val="1"/>
          <w:wAfter w:w="61" w:type="dxa"/>
          <w:cantSplit/>
          <w:trHeight w:val="357"/>
        </w:trPr>
        <w:tc>
          <w:tcPr>
            <w:tcW w:w="1617" w:type="dxa"/>
            <w:gridSpan w:val="2"/>
          </w:tcPr>
          <w:p w:rsidR="004F4667" w:rsidRPr="004F4667" w:rsidRDefault="004F4667" w:rsidP="004F4667">
            <w:pPr>
              <w:rPr>
                <w:b/>
                <w:bCs/>
              </w:rPr>
            </w:pPr>
            <w:bookmarkStart w:id="8" w:name="dsource" w:colFirst="1" w:colLast="1"/>
            <w:bookmarkEnd w:id="7"/>
            <w:r w:rsidRPr="004F4667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7"/>
          </w:tcPr>
          <w:p w:rsidR="004F4667" w:rsidRPr="004F4667" w:rsidRDefault="004F4667" w:rsidP="004F4667">
            <w:r w:rsidRPr="004F4667">
              <w:t>ITU-T Study Group 15</w:t>
            </w:r>
          </w:p>
        </w:tc>
      </w:tr>
      <w:tr w:rsidR="004F4667" w:rsidRPr="004F4667" w:rsidTr="004F4667">
        <w:trPr>
          <w:gridAfter w:val="1"/>
          <w:wAfter w:w="61" w:type="dxa"/>
          <w:cantSplit/>
          <w:trHeight w:val="357"/>
        </w:trPr>
        <w:tc>
          <w:tcPr>
            <w:tcW w:w="1617" w:type="dxa"/>
            <w:gridSpan w:val="2"/>
            <w:tcBorders>
              <w:bottom w:val="single" w:sz="12" w:space="0" w:color="auto"/>
            </w:tcBorders>
          </w:tcPr>
          <w:p w:rsidR="004F4667" w:rsidRPr="004F4667" w:rsidRDefault="004F4667" w:rsidP="004F4667">
            <w:pPr>
              <w:spacing w:after="120"/>
            </w:pPr>
            <w:bookmarkStart w:id="9" w:name="dtitle1" w:colFirst="1" w:colLast="1"/>
            <w:bookmarkEnd w:id="8"/>
            <w:r w:rsidRPr="004F4667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7"/>
            <w:tcBorders>
              <w:bottom w:val="single" w:sz="12" w:space="0" w:color="auto"/>
            </w:tcBorders>
          </w:tcPr>
          <w:p w:rsidR="004F4667" w:rsidRPr="004F4667" w:rsidRDefault="004F4667" w:rsidP="004F4667">
            <w:pPr>
              <w:spacing w:after="120"/>
            </w:pPr>
            <w:r>
              <w:t>LS</w:t>
            </w:r>
            <w:r w:rsidRPr="004F4667">
              <w:t xml:space="preserve"> on SDN activity in SG15</w:t>
            </w:r>
          </w:p>
        </w:tc>
      </w:tr>
      <w:bookmarkEnd w:id="2"/>
      <w:bookmarkEnd w:id="9"/>
      <w:tr w:rsidR="00BF1CF1" w:rsidTr="004F4667">
        <w:trPr>
          <w:cantSplit/>
          <w:trHeight w:val="367"/>
        </w:trPr>
        <w:tc>
          <w:tcPr>
            <w:tcW w:w="9984" w:type="dxa"/>
            <w:gridSpan w:val="10"/>
            <w:tcBorders>
              <w:top w:val="single" w:sz="12" w:space="0" w:color="auto"/>
            </w:tcBorders>
          </w:tcPr>
          <w:p w:rsidR="00BF1CF1" w:rsidRPr="00B84391" w:rsidRDefault="00BF1CF1" w:rsidP="004C09D6">
            <w:pPr>
              <w:jc w:val="center"/>
              <w:rPr>
                <w:b/>
              </w:rPr>
            </w:pPr>
            <w:r w:rsidRPr="00B84391">
              <w:rPr>
                <w:b/>
              </w:rPr>
              <w:t>LIAISON STATEMENT</w:t>
            </w:r>
          </w:p>
        </w:tc>
      </w:tr>
      <w:tr w:rsidR="00BF1CF1" w:rsidTr="004F4667">
        <w:trPr>
          <w:cantSplit/>
          <w:trHeight w:val="367"/>
        </w:trPr>
        <w:tc>
          <w:tcPr>
            <w:tcW w:w="2197" w:type="dxa"/>
            <w:gridSpan w:val="4"/>
          </w:tcPr>
          <w:p w:rsidR="00BF1CF1" w:rsidRPr="00B84391" w:rsidRDefault="00BF1CF1" w:rsidP="004C09D6">
            <w:pPr>
              <w:rPr>
                <w:b/>
                <w:bCs/>
              </w:rPr>
            </w:pPr>
            <w:r w:rsidRPr="00B84391">
              <w:rPr>
                <w:b/>
                <w:bCs/>
              </w:rPr>
              <w:t>For action to:</w:t>
            </w:r>
          </w:p>
        </w:tc>
        <w:tc>
          <w:tcPr>
            <w:tcW w:w="7787" w:type="dxa"/>
            <w:gridSpan w:val="6"/>
          </w:tcPr>
          <w:p w:rsidR="00BF1CF1" w:rsidRPr="004F4667" w:rsidRDefault="00FC62B9" w:rsidP="004C09D6">
            <w:pPr>
              <w:pStyle w:val="LSForAction"/>
              <w:rPr>
                <w:b w:val="0"/>
                <w:bCs w:val="0"/>
              </w:rPr>
            </w:pPr>
            <w:r w:rsidRPr="004F4667">
              <w:rPr>
                <w:b w:val="0"/>
                <w:bCs w:val="0"/>
              </w:rPr>
              <w:t>IEEE 802.1</w:t>
            </w:r>
          </w:p>
        </w:tc>
      </w:tr>
      <w:tr w:rsidR="00BF1CF1" w:rsidTr="004F4667">
        <w:trPr>
          <w:cantSplit/>
          <w:trHeight w:val="367"/>
        </w:trPr>
        <w:tc>
          <w:tcPr>
            <w:tcW w:w="2197" w:type="dxa"/>
            <w:gridSpan w:val="4"/>
          </w:tcPr>
          <w:p w:rsidR="00BF1CF1" w:rsidRPr="003869CD" w:rsidRDefault="00BF1CF1" w:rsidP="004C09D6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comment to:</w:t>
            </w:r>
          </w:p>
        </w:tc>
        <w:tc>
          <w:tcPr>
            <w:tcW w:w="7787" w:type="dxa"/>
            <w:gridSpan w:val="6"/>
          </w:tcPr>
          <w:p w:rsidR="00BF1CF1" w:rsidRPr="004F4667" w:rsidRDefault="004F4667" w:rsidP="004C09D6">
            <w:pPr>
              <w:pStyle w:val="LSForComment"/>
              <w:rPr>
                <w:b w:val="0"/>
                <w:bCs w:val="0"/>
              </w:rPr>
            </w:pPr>
            <w:r w:rsidRPr="004F4667">
              <w:rPr>
                <w:b w:val="0"/>
                <w:bCs w:val="0"/>
              </w:rPr>
              <w:t>-</w:t>
            </w:r>
          </w:p>
        </w:tc>
      </w:tr>
      <w:tr w:rsidR="00BF1CF1" w:rsidTr="004F4667">
        <w:trPr>
          <w:cantSplit/>
          <w:trHeight w:val="367"/>
        </w:trPr>
        <w:tc>
          <w:tcPr>
            <w:tcW w:w="2197" w:type="dxa"/>
            <w:gridSpan w:val="4"/>
          </w:tcPr>
          <w:p w:rsidR="00BF1CF1" w:rsidRPr="00921FFC" w:rsidRDefault="00BF1CF1" w:rsidP="004C09D6">
            <w:pPr>
              <w:rPr>
                <w:b/>
                <w:bCs/>
              </w:rPr>
            </w:pPr>
            <w:r w:rsidRPr="00921FFC">
              <w:rPr>
                <w:b/>
                <w:bCs/>
              </w:rPr>
              <w:t>For information to:</w:t>
            </w:r>
          </w:p>
        </w:tc>
        <w:tc>
          <w:tcPr>
            <w:tcW w:w="7787" w:type="dxa"/>
            <w:gridSpan w:val="6"/>
          </w:tcPr>
          <w:p w:rsidR="00BF1CF1" w:rsidRPr="004F4667" w:rsidRDefault="004F4667" w:rsidP="004C09D6">
            <w:pPr>
              <w:pStyle w:val="LSForInfo"/>
              <w:rPr>
                <w:b w:val="0"/>
                <w:bCs w:val="0"/>
              </w:rPr>
            </w:pPr>
            <w:r w:rsidRPr="004F4667">
              <w:rPr>
                <w:b w:val="0"/>
                <w:bCs w:val="0"/>
              </w:rPr>
              <w:t>-</w:t>
            </w:r>
          </w:p>
        </w:tc>
      </w:tr>
      <w:tr w:rsidR="004F4667" w:rsidTr="004F4667">
        <w:trPr>
          <w:cantSplit/>
          <w:trHeight w:val="367"/>
        </w:trPr>
        <w:tc>
          <w:tcPr>
            <w:tcW w:w="2197" w:type="dxa"/>
            <w:gridSpan w:val="4"/>
          </w:tcPr>
          <w:p w:rsidR="004F4667" w:rsidRPr="00921FFC" w:rsidRDefault="004F4667" w:rsidP="004C09D6">
            <w:pPr>
              <w:rPr>
                <w:b/>
                <w:bCs/>
              </w:rPr>
            </w:pPr>
            <w:r w:rsidRPr="00921FFC">
              <w:rPr>
                <w:b/>
                <w:bCs/>
              </w:rPr>
              <w:t>Approval:</w:t>
            </w:r>
          </w:p>
        </w:tc>
        <w:tc>
          <w:tcPr>
            <w:tcW w:w="7787" w:type="dxa"/>
            <w:gridSpan w:val="6"/>
          </w:tcPr>
          <w:p w:rsidR="004F4667" w:rsidRPr="004F4667" w:rsidRDefault="004F4667" w:rsidP="00CF24A4">
            <w:pPr>
              <w:rPr>
                <w:rFonts w:asciiTheme="majorBidi" w:hAnsiTheme="majorBidi" w:cstheme="majorBidi"/>
                <w:szCs w:val="24"/>
              </w:rPr>
            </w:pPr>
            <w:r w:rsidRPr="004F4667">
              <w:rPr>
                <w:szCs w:val="24"/>
              </w:rPr>
              <w:t>ITU-T SG15 meeting (Geneva, 4 April 2014)</w:t>
            </w:r>
          </w:p>
        </w:tc>
      </w:tr>
      <w:tr w:rsidR="00BF1CF1" w:rsidTr="004F4667">
        <w:trPr>
          <w:cantSplit/>
          <w:trHeight w:val="367"/>
        </w:trPr>
        <w:tc>
          <w:tcPr>
            <w:tcW w:w="2197" w:type="dxa"/>
            <w:gridSpan w:val="4"/>
            <w:tcBorders>
              <w:bottom w:val="single" w:sz="12" w:space="0" w:color="auto"/>
            </w:tcBorders>
          </w:tcPr>
          <w:p w:rsidR="00BF1CF1" w:rsidRPr="00921FFC" w:rsidRDefault="00BF1CF1" w:rsidP="00FC62B9">
            <w:pPr>
              <w:rPr>
                <w:b/>
                <w:bCs/>
              </w:rPr>
            </w:pPr>
            <w:r w:rsidRPr="00921FFC">
              <w:rPr>
                <w:b/>
                <w:bCs/>
              </w:rPr>
              <w:t>Deadline:</w:t>
            </w:r>
            <w:r w:rsidR="00FC62B9">
              <w:rPr>
                <w:b/>
                <w:bCs/>
              </w:rPr>
              <w:t xml:space="preserve"> </w:t>
            </w:r>
          </w:p>
        </w:tc>
        <w:tc>
          <w:tcPr>
            <w:tcW w:w="7787" w:type="dxa"/>
            <w:gridSpan w:val="6"/>
            <w:tcBorders>
              <w:bottom w:val="single" w:sz="12" w:space="0" w:color="auto"/>
            </w:tcBorders>
          </w:tcPr>
          <w:p w:rsidR="00BF1CF1" w:rsidRPr="004F4667" w:rsidRDefault="00FC62B9" w:rsidP="004C09D6">
            <w:pPr>
              <w:pStyle w:val="LSDeadline"/>
              <w:rPr>
                <w:b w:val="0"/>
                <w:bCs w:val="0"/>
              </w:rPr>
            </w:pPr>
            <w:r w:rsidRPr="004F4667">
              <w:rPr>
                <w:b w:val="0"/>
                <w:bCs w:val="0"/>
              </w:rPr>
              <w:t>1 November 2014</w:t>
            </w:r>
          </w:p>
        </w:tc>
      </w:tr>
      <w:tr w:rsidR="00BF1CF1" w:rsidTr="004F4667">
        <w:trPr>
          <w:cantSplit/>
          <w:trHeight w:val="210"/>
        </w:trPr>
        <w:tc>
          <w:tcPr>
            <w:tcW w:w="1627" w:type="dxa"/>
            <w:gridSpan w:val="3"/>
            <w:tcBorders>
              <w:top w:val="single" w:sz="12" w:space="0" w:color="auto"/>
            </w:tcBorders>
          </w:tcPr>
          <w:p w:rsidR="00BF1CF1" w:rsidRPr="00921FFC" w:rsidRDefault="00BF1CF1" w:rsidP="004C09D6">
            <w:pPr>
              <w:rPr>
                <w:b/>
                <w:bCs/>
              </w:rPr>
            </w:pPr>
            <w:r w:rsidRPr="00921FFC">
              <w:rPr>
                <w:b/>
                <w:bCs/>
              </w:rPr>
              <w:t>Contact:</w:t>
            </w:r>
          </w:p>
        </w:tc>
        <w:tc>
          <w:tcPr>
            <w:tcW w:w="4421" w:type="dxa"/>
            <w:gridSpan w:val="4"/>
            <w:tcBorders>
              <w:top w:val="single" w:sz="12" w:space="0" w:color="auto"/>
            </w:tcBorders>
          </w:tcPr>
          <w:p w:rsidR="00BF1CF1" w:rsidRPr="00921FFC" w:rsidRDefault="00BF1CF1" w:rsidP="004C09D6">
            <w:r w:rsidRPr="00921FFC">
              <w:t xml:space="preserve">Stephen </w:t>
            </w:r>
            <w:proofErr w:type="spellStart"/>
            <w:r w:rsidRPr="00921FFC">
              <w:t>Shew</w:t>
            </w:r>
            <w:proofErr w:type="spellEnd"/>
            <w:r w:rsidRPr="00921FFC">
              <w:br/>
            </w:r>
            <w:r>
              <w:t>Rapporteur Q12/15</w:t>
            </w:r>
          </w:p>
        </w:tc>
        <w:tc>
          <w:tcPr>
            <w:tcW w:w="3936" w:type="dxa"/>
            <w:gridSpan w:val="3"/>
            <w:tcBorders>
              <w:top w:val="single" w:sz="12" w:space="0" w:color="auto"/>
            </w:tcBorders>
          </w:tcPr>
          <w:p w:rsidR="00BF1CF1" w:rsidRPr="00921FFC" w:rsidRDefault="00BF1CF1" w:rsidP="004C09D6">
            <w:pPr>
              <w:rPr>
                <w:lang w:val="fr-CH"/>
              </w:rPr>
            </w:pPr>
            <w:r w:rsidRPr="00921FFC">
              <w:t>Tel:</w:t>
            </w:r>
            <w:r w:rsidRPr="00921FFC">
              <w:rPr>
                <w:sz w:val="22"/>
              </w:rPr>
              <w:t xml:space="preserve"> :+1-613-670-3211</w:t>
            </w:r>
            <w:r w:rsidRPr="00921FFC">
              <w:rPr>
                <w:lang w:val="fr-CH"/>
              </w:rPr>
              <w:br/>
              <w:t xml:space="preserve">Email: </w:t>
            </w:r>
            <w:hyperlink r:id="rId9" w:history="1">
              <w:r w:rsidR="004F4667" w:rsidRPr="00B23CDE">
                <w:rPr>
                  <w:rStyle w:val="Hyperlink"/>
                  <w:lang w:val="fr-CH"/>
                </w:rPr>
                <w:t>sshew@ciena.com</w:t>
              </w:r>
            </w:hyperlink>
            <w:r w:rsidR="004F4667">
              <w:rPr>
                <w:lang w:val="fr-CH"/>
              </w:rPr>
              <w:t xml:space="preserve"> </w:t>
            </w:r>
          </w:p>
        </w:tc>
      </w:tr>
      <w:tr w:rsidR="00BF1CF1" w:rsidTr="004F4667">
        <w:trPr>
          <w:cantSplit/>
          <w:trHeight w:val="210"/>
        </w:trPr>
        <w:tc>
          <w:tcPr>
            <w:tcW w:w="1627" w:type="dxa"/>
            <w:gridSpan w:val="3"/>
            <w:tcBorders>
              <w:top w:val="single" w:sz="12" w:space="0" w:color="auto"/>
            </w:tcBorders>
          </w:tcPr>
          <w:p w:rsidR="00BF1CF1" w:rsidRDefault="00BF1CF1" w:rsidP="004C09D6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Contact:</w:t>
            </w:r>
          </w:p>
        </w:tc>
        <w:tc>
          <w:tcPr>
            <w:tcW w:w="4421" w:type="dxa"/>
            <w:gridSpan w:val="4"/>
            <w:tcBorders>
              <w:top w:val="single" w:sz="12" w:space="0" w:color="auto"/>
            </w:tcBorders>
          </w:tcPr>
          <w:p w:rsidR="00BF1CF1" w:rsidRDefault="00BF1CF1" w:rsidP="004C09D6">
            <w:pPr>
              <w:rPr>
                <w:szCs w:val="24"/>
                <w:lang w:val="fr-CH"/>
              </w:rPr>
            </w:pPr>
            <w:proofErr w:type="spellStart"/>
            <w:r>
              <w:rPr>
                <w:szCs w:val="24"/>
                <w:lang w:val="fr-CH"/>
              </w:rPr>
              <w:t>Hing</w:t>
            </w:r>
            <w:proofErr w:type="spellEnd"/>
            <w:r>
              <w:rPr>
                <w:szCs w:val="24"/>
                <w:lang w:val="fr-CH"/>
              </w:rPr>
              <w:t xml:space="preserve">-Kam </w:t>
            </w:r>
            <w:proofErr w:type="spellStart"/>
            <w:r>
              <w:rPr>
                <w:szCs w:val="24"/>
                <w:lang w:val="fr-CH"/>
              </w:rPr>
              <w:t>Lam</w:t>
            </w:r>
            <w:proofErr w:type="spellEnd"/>
          </w:p>
          <w:p w:rsidR="00BF1CF1" w:rsidRPr="0040191E" w:rsidRDefault="00BF1CF1" w:rsidP="004C09D6">
            <w:pPr>
              <w:spacing w:before="0"/>
              <w:rPr>
                <w:szCs w:val="24"/>
                <w:lang w:val="fr-CH"/>
              </w:rPr>
            </w:pPr>
            <w:r w:rsidRPr="0040191E">
              <w:rPr>
                <w:szCs w:val="24"/>
                <w:lang w:val="fr-CH"/>
              </w:rPr>
              <w:t>Rapporteur Q14/15</w:t>
            </w:r>
          </w:p>
        </w:tc>
        <w:tc>
          <w:tcPr>
            <w:tcW w:w="3936" w:type="dxa"/>
            <w:gridSpan w:val="3"/>
            <w:tcBorders>
              <w:top w:val="single" w:sz="12" w:space="0" w:color="auto"/>
            </w:tcBorders>
          </w:tcPr>
          <w:p w:rsidR="00BF1CF1" w:rsidRPr="0040191E" w:rsidRDefault="00BF1CF1" w:rsidP="004C09D6">
            <w:pPr>
              <w:rPr>
                <w:szCs w:val="24"/>
              </w:rPr>
            </w:pPr>
            <w:r w:rsidRPr="0040191E">
              <w:rPr>
                <w:szCs w:val="24"/>
              </w:rPr>
              <w:t>Tel: +1 732-331-3476</w:t>
            </w:r>
          </w:p>
          <w:p w:rsidR="00BF1CF1" w:rsidRPr="0040191E" w:rsidRDefault="00BF1CF1" w:rsidP="004C09D6">
            <w:pPr>
              <w:spacing w:before="0"/>
              <w:rPr>
                <w:szCs w:val="24"/>
              </w:rPr>
            </w:pPr>
            <w:r w:rsidRPr="0040191E">
              <w:rPr>
                <w:szCs w:val="24"/>
              </w:rPr>
              <w:t xml:space="preserve">Email: </w:t>
            </w:r>
            <w:hyperlink r:id="rId10" w:history="1">
              <w:r w:rsidRPr="0040191E">
                <w:rPr>
                  <w:rStyle w:val="Hyperlink"/>
                  <w:szCs w:val="24"/>
                </w:rPr>
                <w:t>Kam.Lam@alcatel-lucent.com</w:t>
              </w:r>
            </w:hyperlink>
            <w:r w:rsidRPr="0040191E">
              <w:rPr>
                <w:szCs w:val="24"/>
              </w:rPr>
              <w:t xml:space="preserve"> </w:t>
            </w:r>
          </w:p>
        </w:tc>
      </w:tr>
      <w:tr w:rsidR="00BF1CF1" w:rsidTr="004F4667">
        <w:trPr>
          <w:cantSplit/>
          <w:trHeight w:val="210"/>
        </w:trPr>
        <w:tc>
          <w:tcPr>
            <w:tcW w:w="1627" w:type="dxa"/>
            <w:gridSpan w:val="3"/>
            <w:tcBorders>
              <w:top w:val="single" w:sz="12" w:space="0" w:color="auto"/>
            </w:tcBorders>
          </w:tcPr>
          <w:p w:rsidR="00BF1CF1" w:rsidRDefault="00BF1CF1" w:rsidP="004C09D6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Contact:</w:t>
            </w:r>
          </w:p>
        </w:tc>
        <w:tc>
          <w:tcPr>
            <w:tcW w:w="4421" w:type="dxa"/>
            <w:gridSpan w:val="4"/>
            <w:tcBorders>
              <w:top w:val="single" w:sz="12" w:space="0" w:color="auto"/>
            </w:tcBorders>
          </w:tcPr>
          <w:p w:rsidR="00BF1CF1" w:rsidRDefault="00BF1CF1" w:rsidP="004C09D6">
            <w:pPr>
              <w:rPr>
                <w:szCs w:val="24"/>
              </w:rPr>
            </w:pPr>
            <w:r>
              <w:rPr>
                <w:szCs w:val="24"/>
              </w:rPr>
              <w:t>Scott Mansfield</w:t>
            </w:r>
          </w:p>
          <w:p w:rsidR="00BF1CF1" w:rsidRPr="0040191E" w:rsidRDefault="00BF1CF1" w:rsidP="004C09D6">
            <w:pPr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Associate </w:t>
            </w:r>
            <w:r w:rsidRPr="0040191E">
              <w:rPr>
                <w:szCs w:val="24"/>
              </w:rPr>
              <w:t>Rapporteur Q14/15</w:t>
            </w:r>
          </w:p>
        </w:tc>
        <w:tc>
          <w:tcPr>
            <w:tcW w:w="3936" w:type="dxa"/>
            <w:gridSpan w:val="3"/>
            <w:tcBorders>
              <w:top w:val="single" w:sz="12" w:space="0" w:color="auto"/>
            </w:tcBorders>
          </w:tcPr>
          <w:p w:rsidR="00BF1CF1" w:rsidRPr="0040191E" w:rsidRDefault="00BF1CF1" w:rsidP="004C09D6">
            <w:pPr>
              <w:rPr>
                <w:szCs w:val="24"/>
              </w:rPr>
            </w:pPr>
            <w:r w:rsidRPr="0040191E">
              <w:rPr>
                <w:szCs w:val="24"/>
              </w:rPr>
              <w:t>Tel: +1 724-931-9316</w:t>
            </w:r>
          </w:p>
          <w:p w:rsidR="00BF1CF1" w:rsidRPr="0040191E" w:rsidRDefault="00BF1CF1" w:rsidP="004C09D6">
            <w:pPr>
              <w:spacing w:before="0"/>
              <w:rPr>
                <w:szCs w:val="24"/>
              </w:rPr>
            </w:pPr>
            <w:r w:rsidRPr="0040191E">
              <w:rPr>
                <w:szCs w:val="24"/>
              </w:rPr>
              <w:t xml:space="preserve">Email: </w:t>
            </w:r>
            <w:hyperlink r:id="rId11" w:history="1">
              <w:r w:rsidRPr="0040191E">
                <w:rPr>
                  <w:rStyle w:val="Hyperlink"/>
                  <w:szCs w:val="24"/>
                </w:rPr>
                <w:t>scott.mansfield@ericsson.com</w:t>
              </w:r>
            </w:hyperlink>
            <w:r w:rsidRPr="0040191E">
              <w:rPr>
                <w:szCs w:val="24"/>
              </w:rPr>
              <w:t xml:space="preserve"> </w:t>
            </w:r>
          </w:p>
        </w:tc>
      </w:tr>
      <w:tr w:rsidR="00BF1CF1" w:rsidTr="004F4667">
        <w:trPr>
          <w:cantSplit/>
          <w:trHeight w:val="210"/>
        </w:trPr>
        <w:tc>
          <w:tcPr>
            <w:tcW w:w="9984" w:type="dxa"/>
            <w:gridSpan w:val="10"/>
            <w:tcBorders>
              <w:top w:val="single" w:sz="12" w:space="0" w:color="auto"/>
            </w:tcBorders>
          </w:tcPr>
          <w:p w:rsidR="00BF1CF1" w:rsidRDefault="00BF1CF1" w:rsidP="004C09D6">
            <w:pPr>
              <w:spacing w:before="0"/>
              <w:rPr>
                <w:sz w:val="18"/>
              </w:rPr>
            </w:pPr>
          </w:p>
        </w:tc>
      </w:tr>
    </w:tbl>
    <w:p w:rsidR="00BF1CF1" w:rsidRDefault="005A3400" w:rsidP="00BF1CF1">
      <w:pPr>
        <w:rPr>
          <w:rFonts w:eastAsia="Arial Unicode MS"/>
          <w:lang w:val="en-CA"/>
        </w:rPr>
      </w:pPr>
      <w:r>
        <w:t>SG15 has become aware of</w:t>
      </w:r>
      <w:r w:rsidR="00BF1CF1">
        <w:t xml:space="preserve"> the IEEE 802.1 project “</w:t>
      </w:r>
      <w:r w:rsidR="00BF1CF1" w:rsidRPr="0037292F">
        <w:t>P802.1CF - Network reference model for IEEE 802 access network</w:t>
      </w:r>
      <w:r w:rsidR="00BF1CF1">
        <w:t xml:space="preserve">”. We note that </w:t>
      </w:r>
      <w:r w:rsidR="00FC62B9">
        <w:t>IEEE 802.1 is considering referencing</w:t>
      </w:r>
      <w:r w:rsidR="00BF1CF1">
        <w:t xml:space="preserve"> </w:t>
      </w:r>
      <w:r w:rsidR="00BF1CF1">
        <w:rPr>
          <w:rFonts w:eastAsia="Arial Unicode MS"/>
          <w:lang w:val="en-CA"/>
        </w:rPr>
        <w:t xml:space="preserve">ITU-T </w:t>
      </w:r>
      <w:r w:rsidR="00BF1CF1" w:rsidRPr="00FE7D4D">
        <w:rPr>
          <w:rFonts w:eastAsia="Arial Unicode MS"/>
          <w:lang w:val="en-CA"/>
        </w:rPr>
        <w:t>Rec. I.130</w:t>
      </w:r>
      <w:r w:rsidR="00BF1CF1">
        <w:t xml:space="preserve"> ‘Stage 2’ process </w:t>
      </w:r>
      <w:r w:rsidR="00BF1CF1">
        <w:rPr>
          <w:rFonts w:eastAsia="Arial Unicode MS"/>
          <w:lang w:val="en-CA"/>
        </w:rPr>
        <w:t>to provide</w:t>
      </w:r>
      <w:r w:rsidR="00BF1CF1" w:rsidRPr="00FE7D4D">
        <w:rPr>
          <w:rFonts w:eastAsia="Arial Unicode MS"/>
          <w:lang w:val="en-CA"/>
        </w:rPr>
        <w:t xml:space="preserve"> a mapping of the existing IEEE 802 protocols to a functional</w:t>
      </w:r>
      <w:r w:rsidR="00BF1CF1">
        <w:rPr>
          <w:rFonts w:eastAsia="Arial Unicode MS"/>
          <w:lang w:val="en-CA"/>
        </w:rPr>
        <w:t xml:space="preserve"> network model and then use that model to develop an SDN abstraction of the IEEE 802 access network.  We suggest that you consider SG15 models. For Ethernet these include </w:t>
      </w:r>
      <w:r w:rsidR="004F4667">
        <w:rPr>
          <w:rFonts w:eastAsia="Arial Unicode MS"/>
          <w:lang w:val="en-CA"/>
        </w:rPr>
        <w:t xml:space="preserve">ITU-T </w:t>
      </w:r>
      <w:r w:rsidR="00BF1CF1">
        <w:rPr>
          <w:rFonts w:eastAsia="Arial Unicode MS"/>
          <w:lang w:val="en-CA"/>
        </w:rPr>
        <w:t xml:space="preserve">G.8010, G.8021, G.8031, </w:t>
      </w:r>
      <w:r w:rsidR="004F4667">
        <w:rPr>
          <w:rFonts w:eastAsia="Arial Unicode MS"/>
          <w:lang w:val="en-CA"/>
        </w:rPr>
        <w:t xml:space="preserve">G.8032, G.8011, G.8012, G.8051 </w:t>
      </w:r>
      <w:bookmarkStart w:id="10" w:name="_GoBack"/>
      <w:bookmarkEnd w:id="10"/>
      <w:r w:rsidR="00BF1CF1">
        <w:rPr>
          <w:rFonts w:eastAsia="Arial Unicode MS"/>
          <w:lang w:val="en-CA"/>
        </w:rPr>
        <w:t>and G.8052.</w:t>
      </w:r>
    </w:p>
    <w:p w:rsidR="00BF1CF1" w:rsidRDefault="00BF1CF1" w:rsidP="00BF1CF1">
      <w:pPr>
        <w:rPr>
          <w:szCs w:val="24"/>
        </w:rPr>
      </w:pPr>
      <w:r>
        <w:rPr>
          <w:rFonts w:eastAsia="Arial Unicode MS"/>
          <w:lang w:val="en-CA"/>
        </w:rPr>
        <w:t xml:space="preserve">In SG15 we have been evaluating the application of SDN in the transport network for the past year and, at this meeting, have agreed to begin work on a Recommendation - </w:t>
      </w:r>
      <w:proofErr w:type="spellStart"/>
      <w:r w:rsidRPr="00172F83">
        <w:rPr>
          <w:rFonts w:eastAsia="Arial Unicode MS"/>
          <w:lang w:val="en-US"/>
        </w:rPr>
        <w:t>G.asdtn</w:t>
      </w:r>
      <w:proofErr w:type="spellEnd"/>
      <w:r w:rsidRPr="00172F83">
        <w:rPr>
          <w:rFonts w:eastAsia="Arial Unicode MS"/>
          <w:lang w:val="en-US"/>
        </w:rPr>
        <w:t xml:space="preserve"> Architecture for SDN control of transport networks. </w:t>
      </w:r>
      <w:r w:rsidR="004F4667">
        <w:rPr>
          <w:rFonts w:eastAsia="Arial Unicode MS"/>
          <w:lang w:val="en-US"/>
        </w:rPr>
        <w:t xml:space="preserve">ITU-T </w:t>
      </w:r>
      <w:proofErr w:type="spellStart"/>
      <w:r w:rsidRPr="00172F83">
        <w:rPr>
          <w:rFonts w:eastAsia="Arial Unicode MS"/>
          <w:lang w:val="en-US"/>
        </w:rPr>
        <w:t>G.asdtn</w:t>
      </w:r>
      <w:proofErr w:type="spellEnd"/>
      <w:r w:rsidRPr="00172F83">
        <w:rPr>
          <w:rFonts w:eastAsia="Arial Unicode MS"/>
          <w:lang w:val="en-US"/>
        </w:rPr>
        <w:t xml:space="preserve"> will </w:t>
      </w:r>
      <w:r>
        <w:rPr>
          <w:szCs w:val="24"/>
        </w:rPr>
        <w:t xml:space="preserve">describe the reference architecture </w:t>
      </w:r>
      <w:r w:rsidRPr="00E4193F">
        <w:rPr>
          <w:szCs w:val="24"/>
        </w:rPr>
        <w:t>for SDN control of transport networks applicable to both connection-oriented circuit and/or</w:t>
      </w:r>
      <w:r>
        <w:rPr>
          <w:szCs w:val="24"/>
        </w:rPr>
        <w:t xml:space="preserve"> packet transport networks. The architecture will be</w:t>
      </w:r>
      <w:r w:rsidRPr="00E4193F">
        <w:rPr>
          <w:szCs w:val="24"/>
        </w:rPr>
        <w:t xml:space="preserve"> described in terms of abstract components and interfaces that represent logical functions (abstract entities versus physical implementations).</w:t>
      </w:r>
    </w:p>
    <w:p w:rsidR="00BF1CF1" w:rsidRDefault="00BF1CF1" w:rsidP="00BF1CF1">
      <w:pPr>
        <w:rPr>
          <w:szCs w:val="24"/>
        </w:rPr>
      </w:pPr>
      <w:r>
        <w:rPr>
          <w:szCs w:val="24"/>
        </w:rPr>
        <w:t>Please keep us informed on the progress of your work in IEEE 802.1.</w:t>
      </w:r>
    </w:p>
    <w:p w:rsidR="00BF1CF1" w:rsidRPr="000868A0" w:rsidRDefault="00BF1CF1" w:rsidP="00BF1CF1">
      <w:pPr>
        <w:jc w:val="center"/>
      </w:pPr>
      <w:r>
        <w:t>________________</w:t>
      </w:r>
    </w:p>
    <w:sectPr w:rsidR="00BF1CF1" w:rsidRPr="000868A0" w:rsidSect="004F4667">
      <w:headerReference w:type="default" r:id="rId12"/>
      <w:footerReference w:type="default" r:id="rId13"/>
      <w:footerReference w:type="first" r:id="rId14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F83" w:rsidRDefault="00172F83">
      <w:r>
        <w:separator/>
      </w:r>
    </w:p>
  </w:endnote>
  <w:endnote w:type="continuationSeparator" w:id="0">
    <w:p w:rsidR="00172F83" w:rsidRDefault="0017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667" w:rsidRPr="004F4667" w:rsidRDefault="004F4667" w:rsidP="004F4667">
    <w:pPr>
      <w:pStyle w:val="Footer"/>
      <w:rPr>
        <w:lang w:val="fr-CH"/>
      </w:rPr>
    </w:pPr>
    <w:r w:rsidRPr="004F4667">
      <w:rPr>
        <w:lang w:val="fr-CH"/>
      </w:rPr>
      <w:t>ITU-T\COM-T\COM15\LS\114E.DOC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9923"/>
    </w:tblGrid>
    <w:tr w:rsidR="004F4667" w:rsidRPr="004F4667">
      <w:trPr>
        <w:cantSplit/>
        <w:jc w:val="center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F4667" w:rsidRPr="004F4667" w:rsidRDefault="004F4667" w:rsidP="004F4667">
          <w:pPr>
            <w:spacing w:before="0"/>
            <w:rPr>
              <w:sz w:val="18"/>
            </w:rPr>
          </w:pPr>
          <w:r w:rsidRPr="004F4667">
            <w:rPr>
              <w:b/>
              <w:bCs/>
              <w:sz w:val="18"/>
            </w:rPr>
            <w:t>Attention:</w:t>
          </w:r>
          <w:r w:rsidRPr="004F4667">
            <w:rPr>
              <w:sz w:val="18"/>
            </w:rPr>
            <w:t xml:space="preserve"> Some or all of the material attached to this liaison statement may be subject to ITU copyright. In such a case this will be indicated in the individual document. </w:t>
          </w:r>
        </w:p>
        <w:p w:rsidR="004F4667" w:rsidRPr="004F4667" w:rsidRDefault="004F4667" w:rsidP="004F4667">
          <w:pPr>
            <w:spacing w:before="0"/>
            <w:rPr>
              <w:sz w:val="18"/>
            </w:rPr>
          </w:pPr>
          <w:r w:rsidRPr="004F4667">
            <w:rPr>
              <w:sz w:val="18"/>
            </w:rPr>
            <w:t>Such a copyright does not prevent the use of the material for its intended purpose, but it prevents the reproduction of all or part of it in a publication without the authorization of ITU.</w:t>
          </w:r>
        </w:p>
      </w:tc>
    </w:tr>
  </w:tbl>
  <w:p w:rsidR="004F4667" w:rsidRPr="004F4667" w:rsidRDefault="004F4667" w:rsidP="004F4667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F83" w:rsidRDefault="00172F83">
      <w:r>
        <w:separator/>
      </w:r>
    </w:p>
  </w:footnote>
  <w:footnote w:type="continuationSeparator" w:id="0">
    <w:p w:rsidR="00172F83" w:rsidRDefault="00172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F83" w:rsidRPr="004F4667" w:rsidRDefault="004F4667" w:rsidP="004F4667">
    <w:pPr>
      <w:pStyle w:val="Header"/>
    </w:pPr>
    <w:r w:rsidRPr="004F4667">
      <w:t xml:space="preserve">- </w:t>
    </w:r>
    <w:r w:rsidRPr="004F4667">
      <w:fldChar w:fldCharType="begin"/>
    </w:r>
    <w:r w:rsidRPr="004F4667">
      <w:instrText xml:space="preserve"> PAGE  \* MERGEFORMAT </w:instrText>
    </w:r>
    <w:r w:rsidRPr="004F4667">
      <w:fldChar w:fldCharType="separate"/>
    </w:r>
    <w:r>
      <w:rPr>
        <w:noProof/>
      </w:rPr>
      <w:t>1</w:t>
    </w:r>
    <w:r w:rsidRPr="004F4667">
      <w:fldChar w:fldCharType="end"/>
    </w:r>
    <w:r w:rsidRPr="004F4667">
      <w:t xml:space="preserve"> -</w:t>
    </w:r>
  </w:p>
  <w:p w:rsidR="004F4667" w:rsidRPr="004F4667" w:rsidRDefault="004F4667" w:rsidP="004F4667">
    <w:pPr>
      <w:pStyle w:val="Header"/>
      <w:spacing w:after="240"/>
    </w:pPr>
    <w:r w:rsidRPr="004F4667">
      <w:fldChar w:fldCharType="begin"/>
    </w:r>
    <w:r w:rsidRPr="004F4667">
      <w:instrText xml:space="preserve"> STYLEREF  Docnumber  </w:instrText>
    </w:r>
    <w:r w:rsidRPr="004F4667">
      <w:fldChar w:fldCharType="separate"/>
    </w:r>
    <w:r>
      <w:rPr>
        <w:b/>
        <w:bCs/>
        <w:noProof/>
        <w:lang w:val="en-US"/>
      </w:rPr>
      <w:t>Error! No text of specified style in document.</w:t>
    </w:r>
    <w:r w:rsidRPr="004F4667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37E25F7"/>
    <w:multiLevelType w:val="hybridMultilevel"/>
    <w:tmpl w:val="7A9C38BE"/>
    <w:lvl w:ilvl="0" w:tplc="85F210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115227"/>
    <w:multiLevelType w:val="hybridMultilevel"/>
    <w:tmpl w:val="C82610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828C1"/>
    <w:multiLevelType w:val="hybridMultilevel"/>
    <w:tmpl w:val="5CF0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350E6"/>
    <w:multiLevelType w:val="hybridMultilevel"/>
    <w:tmpl w:val="5DD4EF02"/>
    <w:lvl w:ilvl="0" w:tplc="6A5244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0E"/>
    <w:rsid w:val="000029D3"/>
    <w:rsid w:val="00041C8E"/>
    <w:rsid w:val="000C0EA4"/>
    <w:rsid w:val="000D1889"/>
    <w:rsid w:val="000E6A6C"/>
    <w:rsid w:val="000F10C4"/>
    <w:rsid w:val="000F4637"/>
    <w:rsid w:val="00114E0C"/>
    <w:rsid w:val="001268A2"/>
    <w:rsid w:val="00131138"/>
    <w:rsid w:val="00172F83"/>
    <w:rsid w:val="001A7D5D"/>
    <w:rsid w:val="001B519A"/>
    <w:rsid w:val="001F4FA6"/>
    <w:rsid w:val="00210A50"/>
    <w:rsid w:val="00212586"/>
    <w:rsid w:val="00213B0B"/>
    <w:rsid w:val="00226FDA"/>
    <w:rsid w:val="0022743A"/>
    <w:rsid w:val="00227D97"/>
    <w:rsid w:val="00244C62"/>
    <w:rsid w:val="00245091"/>
    <w:rsid w:val="002474D6"/>
    <w:rsid w:val="002817C0"/>
    <w:rsid w:val="002936BD"/>
    <w:rsid w:val="002948E0"/>
    <w:rsid w:val="002A09B5"/>
    <w:rsid w:val="002D2017"/>
    <w:rsid w:val="002D24AC"/>
    <w:rsid w:val="003210FD"/>
    <w:rsid w:val="0033041C"/>
    <w:rsid w:val="00331F7E"/>
    <w:rsid w:val="00335F6E"/>
    <w:rsid w:val="00353A28"/>
    <w:rsid w:val="00354202"/>
    <w:rsid w:val="00365462"/>
    <w:rsid w:val="003755C8"/>
    <w:rsid w:val="0038050E"/>
    <w:rsid w:val="00396614"/>
    <w:rsid w:val="003A37D9"/>
    <w:rsid w:val="003A4E17"/>
    <w:rsid w:val="003A7E29"/>
    <w:rsid w:val="003B4E60"/>
    <w:rsid w:val="003C4115"/>
    <w:rsid w:val="003D3EC3"/>
    <w:rsid w:val="003D4B43"/>
    <w:rsid w:val="003D4BEA"/>
    <w:rsid w:val="003E400A"/>
    <w:rsid w:val="00457163"/>
    <w:rsid w:val="004623D6"/>
    <w:rsid w:val="00465DEC"/>
    <w:rsid w:val="004923CE"/>
    <w:rsid w:val="004A7DB7"/>
    <w:rsid w:val="004C09D6"/>
    <w:rsid w:val="004C7ECC"/>
    <w:rsid w:val="004D772F"/>
    <w:rsid w:val="004E5FD4"/>
    <w:rsid w:val="004F231A"/>
    <w:rsid w:val="004F2A7F"/>
    <w:rsid w:val="004F4667"/>
    <w:rsid w:val="005238FF"/>
    <w:rsid w:val="00561711"/>
    <w:rsid w:val="0056323C"/>
    <w:rsid w:val="005A3400"/>
    <w:rsid w:val="005A6554"/>
    <w:rsid w:val="005B2473"/>
    <w:rsid w:val="005B6736"/>
    <w:rsid w:val="005C132F"/>
    <w:rsid w:val="005D02FE"/>
    <w:rsid w:val="005F1DB7"/>
    <w:rsid w:val="005F7A7B"/>
    <w:rsid w:val="00607C9C"/>
    <w:rsid w:val="00643A69"/>
    <w:rsid w:val="0065435D"/>
    <w:rsid w:val="006626D2"/>
    <w:rsid w:val="00680254"/>
    <w:rsid w:val="006A412B"/>
    <w:rsid w:val="006C6331"/>
    <w:rsid w:val="006D1221"/>
    <w:rsid w:val="00730299"/>
    <w:rsid w:val="007451CC"/>
    <w:rsid w:val="00762E0E"/>
    <w:rsid w:val="00766C55"/>
    <w:rsid w:val="00776257"/>
    <w:rsid w:val="0078335E"/>
    <w:rsid w:val="00785EB9"/>
    <w:rsid w:val="00797A8F"/>
    <w:rsid w:val="007B5286"/>
    <w:rsid w:val="007B5F03"/>
    <w:rsid w:val="007C727B"/>
    <w:rsid w:val="007F6B71"/>
    <w:rsid w:val="008049C4"/>
    <w:rsid w:val="008239CE"/>
    <w:rsid w:val="00832287"/>
    <w:rsid w:val="00832FA8"/>
    <w:rsid w:val="00837FF4"/>
    <w:rsid w:val="00855912"/>
    <w:rsid w:val="00877C3F"/>
    <w:rsid w:val="00894C7C"/>
    <w:rsid w:val="008A11E3"/>
    <w:rsid w:val="008B73F3"/>
    <w:rsid w:val="008C35D0"/>
    <w:rsid w:val="008E2C18"/>
    <w:rsid w:val="008F064E"/>
    <w:rsid w:val="008F124A"/>
    <w:rsid w:val="00901283"/>
    <w:rsid w:val="00921FEF"/>
    <w:rsid w:val="00926740"/>
    <w:rsid w:val="009315D5"/>
    <w:rsid w:val="009475CF"/>
    <w:rsid w:val="00957B6A"/>
    <w:rsid w:val="009756D9"/>
    <w:rsid w:val="009756DF"/>
    <w:rsid w:val="009A5634"/>
    <w:rsid w:val="009B575C"/>
    <w:rsid w:val="009B76EE"/>
    <w:rsid w:val="009C6DC5"/>
    <w:rsid w:val="009E6B37"/>
    <w:rsid w:val="00A02EF5"/>
    <w:rsid w:val="00A04B02"/>
    <w:rsid w:val="00A56350"/>
    <w:rsid w:val="00A579C3"/>
    <w:rsid w:val="00A6320A"/>
    <w:rsid w:val="00A74372"/>
    <w:rsid w:val="00B21771"/>
    <w:rsid w:val="00B3739F"/>
    <w:rsid w:val="00B52EED"/>
    <w:rsid w:val="00B53BC0"/>
    <w:rsid w:val="00B653BA"/>
    <w:rsid w:val="00B7145D"/>
    <w:rsid w:val="00B87EAC"/>
    <w:rsid w:val="00B924B7"/>
    <w:rsid w:val="00BB347F"/>
    <w:rsid w:val="00BC1DF4"/>
    <w:rsid w:val="00BD4E84"/>
    <w:rsid w:val="00BD5E2C"/>
    <w:rsid w:val="00BE43A9"/>
    <w:rsid w:val="00BE4680"/>
    <w:rsid w:val="00BF1CF1"/>
    <w:rsid w:val="00C27D76"/>
    <w:rsid w:val="00C40A48"/>
    <w:rsid w:val="00CC4652"/>
    <w:rsid w:val="00CC6583"/>
    <w:rsid w:val="00CE035E"/>
    <w:rsid w:val="00D27321"/>
    <w:rsid w:val="00D436B7"/>
    <w:rsid w:val="00D4524C"/>
    <w:rsid w:val="00D61FF7"/>
    <w:rsid w:val="00DD33E2"/>
    <w:rsid w:val="00DD5B8B"/>
    <w:rsid w:val="00DF298A"/>
    <w:rsid w:val="00DF3C96"/>
    <w:rsid w:val="00E07465"/>
    <w:rsid w:val="00E15A8E"/>
    <w:rsid w:val="00E56333"/>
    <w:rsid w:val="00E664E2"/>
    <w:rsid w:val="00E77EF1"/>
    <w:rsid w:val="00E80822"/>
    <w:rsid w:val="00E81B28"/>
    <w:rsid w:val="00EA6E86"/>
    <w:rsid w:val="00ED2DB5"/>
    <w:rsid w:val="00EF3B59"/>
    <w:rsid w:val="00F072AE"/>
    <w:rsid w:val="00F21350"/>
    <w:rsid w:val="00F23922"/>
    <w:rsid w:val="00F35EE9"/>
    <w:rsid w:val="00F46E7E"/>
    <w:rsid w:val="00F52E04"/>
    <w:rsid w:val="00F57A43"/>
    <w:rsid w:val="00F72052"/>
    <w:rsid w:val="00F80EE4"/>
    <w:rsid w:val="00F940A6"/>
    <w:rsid w:val="00FA37F9"/>
    <w:rsid w:val="00FC62B9"/>
    <w:rsid w:val="00FF02A3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table" w:styleId="TableGrid">
    <w:name w:val="Table Grid"/>
    <w:basedOn w:val="TableNormal"/>
    <w:rsid w:val="00DF3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1258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12586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rsid w:val="002474D6"/>
    <w:rPr>
      <w:color w:val="0000FF"/>
      <w:u w:val="single"/>
    </w:rPr>
  </w:style>
  <w:style w:type="paragraph" w:customStyle="1" w:styleId="LSDeadline">
    <w:name w:val="LSDeadline"/>
    <w:basedOn w:val="Normal"/>
    <w:rsid w:val="002474D6"/>
    <w:rPr>
      <w:b/>
      <w:bCs/>
    </w:rPr>
  </w:style>
  <w:style w:type="paragraph" w:customStyle="1" w:styleId="LSForAction">
    <w:name w:val="LSForAction"/>
    <w:basedOn w:val="Normal"/>
    <w:rsid w:val="002474D6"/>
    <w:rPr>
      <w:b/>
      <w:bCs/>
    </w:rPr>
  </w:style>
  <w:style w:type="paragraph" w:customStyle="1" w:styleId="LSForInfo">
    <w:name w:val="LSForInfo"/>
    <w:basedOn w:val="LSForAction"/>
    <w:rsid w:val="002474D6"/>
  </w:style>
  <w:style w:type="paragraph" w:customStyle="1" w:styleId="LSForComment">
    <w:name w:val="LSForComment"/>
    <w:basedOn w:val="LSForAction"/>
    <w:rsid w:val="002474D6"/>
  </w:style>
  <w:style w:type="paragraph" w:customStyle="1" w:styleId="LSSource">
    <w:name w:val="LSSource"/>
    <w:basedOn w:val="Normal"/>
    <w:rsid w:val="002936BD"/>
    <w:rPr>
      <w:b/>
      <w:bCs/>
    </w:rPr>
  </w:style>
  <w:style w:type="paragraph" w:customStyle="1" w:styleId="LSTitle">
    <w:name w:val="LSTitle"/>
    <w:basedOn w:val="Normal"/>
    <w:rsid w:val="002936BD"/>
    <w:rPr>
      <w:b/>
      <w:bCs/>
    </w:rPr>
  </w:style>
  <w:style w:type="paragraph" w:styleId="NormalWeb">
    <w:name w:val="Normal (Web)"/>
    <w:basedOn w:val="Normal"/>
    <w:uiPriority w:val="99"/>
    <w:rsid w:val="00BE43A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styleId="Caption">
    <w:name w:val="caption"/>
    <w:basedOn w:val="Normal"/>
    <w:next w:val="Normal"/>
    <w:semiHidden/>
    <w:unhideWhenUsed/>
    <w:qFormat/>
    <w:rsid w:val="00680254"/>
    <w:pPr>
      <w:spacing w:before="0" w:after="200"/>
      <w:textAlignment w:val="auto"/>
    </w:pPr>
    <w:rPr>
      <w:b/>
      <w:bCs/>
      <w:color w:val="4F81BD"/>
      <w:sz w:val="18"/>
      <w:szCs w:val="18"/>
    </w:rPr>
  </w:style>
  <w:style w:type="paragraph" w:customStyle="1" w:styleId="Docnumber">
    <w:name w:val="Docnumber"/>
    <w:basedOn w:val="Normal"/>
    <w:link w:val="DocnumberChar"/>
    <w:rsid w:val="00172F83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172F83"/>
    <w:rPr>
      <w:b/>
      <w:bCs/>
      <w:sz w:val="4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cott.mansfield@ericsson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m.Lam@alcatel-lucen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hew@ciena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516</TotalTime>
  <Pages>1</Pages>
  <Words>300</Words>
  <Characters>1766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SDN activity in SG15 (TD114/GEN)</dc:title>
  <dc:subject/>
  <dc:creator>ITU-T Study Group 15</dc:creator>
  <cp:keywords>12, 14/15</cp:keywords>
  <dc:description>COM 15 – LS 114 – E  For: _x000d_Document date: _x000d_Saved by ITU51010110 at 10:58:05 on 07/04/14</dc:description>
  <cp:lastModifiedBy>Clark, Robert</cp:lastModifiedBy>
  <cp:revision>136</cp:revision>
  <cp:lastPrinted>2002-08-01T12:30:00Z</cp:lastPrinted>
  <dcterms:created xsi:type="dcterms:W3CDTF">2014-03-20T20:34:00Z</dcterms:created>
  <dcterms:modified xsi:type="dcterms:W3CDTF">2014-04-07T09:00:00Z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COM 15 – LS 114 – E</vt:lpwstr>
  </property>
  <property fmtid="{D5CDD505-2E9C-101B-9397-08002B2CF9AE}" pid="3" name="Docdate">
    <vt:lpwstr/>
  </property>
  <property fmtid="{D5CDD505-2E9C-101B-9397-08002B2CF9AE}" pid="4" name="Docorlang">
    <vt:lpwstr>English only Original: English</vt:lpwstr>
  </property>
  <property fmtid="{D5CDD505-2E9C-101B-9397-08002B2CF9AE}" pid="5" name="Docbluepink">
    <vt:lpwstr>12, 14/15</vt:lpwstr>
  </property>
  <property fmtid="{D5CDD505-2E9C-101B-9397-08002B2CF9AE}" pid="6" name="Docdest">
    <vt:lpwstr/>
  </property>
  <property fmtid="{D5CDD505-2E9C-101B-9397-08002B2CF9AE}" pid="7" name="Docauthor">
    <vt:lpwstr>ITU-T Study Group 15</vt:lpwstr>
  </property>
</Properties>
</file>