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5" w:type="dxa"/>
        <w:tblLook w:val="01E0"/>
      </w:tblPr>
      <w:tblGrid>
        <w:gridCol w:w="1136"/>
        <w:gridCol w:w="7389"/>
      </w:tblGrid>
      <w:tr w:rsidR="00D46AFA" w:rsidTr="003072B0">
        <w:tc>
          <w:tcPr>
            <w:tcW w:w="0" w:type="auto"/>
          </w:tcPr>
          <w:p w:rsidR="00D46AFA" w:rsidRDefault="00D46AFA" w:rsidP="003072B0">
            <w:r>
              <w:t>Title:</w:t>
            </w:r>
          </w:p>
        </w:tc>
        <w:tc>
          <w:tcPr>
            <w:tcW w:w="7389" w:type="dxa"/>
          </w:tcPr>
          <w:p w:rsidR="00D46AFA" w:rsidRDefault="00D46AFA" w:rsidP="00D46AFA">
            <w:r>
              <w:t>Response to January 13, 2013 l</w:t>
            </w:r>
            <w:r w:rsidRPr="00902730">
              <w:t xml:space="preserve">iaison from MEF </w:t>
            </w:r>
            <w:r>
              <w:t>on use of MIPs</w:t>
            </w:r>
          </w:p>
        </w:tc>
      </w:tr>
      <w:tr w:rsidR="00D46AFA" w:rsidTr="003072B0">
        <w:tc>
          <w:tcPr>
            <w:tcW w:w="0" w:type="auto"/>
          </w:tcPr>
          <w:p w:rsidR="00D46AFA" w:rsidRDefault="00D46AFA" w:rsidP="003072B0"/>
        </w:tc>
        <w:tc>
          <w:tcPr>
            <w:tcW w:w="7389" w:type="dxa"/>
          </w:tcPr>
          <w:p w:rsidR="00D46AFA" w:rsidRDefault="00D46AFA" w:rsidP="003072B0"/>
        </w:tc>
      </w:tr>
      <w:tr w:rsidR="00D46AFA" w:rsidTr="003072B0">
        <w:tc>
          <w:tcPr>
            <w:tcW w:w="0" w:type="auto"/>
          </w:tcPr>
          <w:p w:rsidR="00D46AFA" w:rsidRDefault="00D46AFA" w:rsidP="003072B0">
            <w:r>
              <w:t>Date:</w:t>
            </w:r>
          </w:p>
        </w:tc>
        <w:tc>
          <w:tcPr>
            <w:tcW w:w="7389" w:type="dxa"/>
          </w:tcPr>
          <w:p w:rsidR="00D46AFA" w:rsidRDefault="00D46AFA" w:rsidP="00D46AFA">
            <w:r>
              <w:t>21 March 2013</w:t>
            </w:r>
          </w:p>
        </w:tc>
      </w:tr>
      <w:tr w:rsidR="00D46AFA" w:rsidTr="003072B0">
        <w:tc>
          <w:tcPr>
            <w:tcW w:w="0" w:type="auto"/>
          </w:tcPr>
          <w:p w:rsidR="00D46AFA" w:rsidRDefault="00D46AFA" w:rsidP="003072B0"/>
        </w:tc>
        <w:tc>
          <w:tcPr>
            <w:tcW w:w="7389" w:type="dxa"/>
          </w:tcPr>
          <w:p w:rsidR="00D46AFA" w:rsidRDefault="00D46AFA" w:rsidP="003072B0"/>
        </w:tc>
      </w:tr>
      <w:tr w:rsidR="00D46AFA" w:rsidTr="003072B0">
        <w:tc>
          <w:tcPr>
            <w:tcW w:w="0" w:type="auto"/>
          </w:tcPr>
          <w:p w:rsidR="00D46AFA" w:rsidRDefault="00D46AFA" w:rsidP="003072B0">
            <w:r>
              <w:t>Location:</w:t>
            </w:r>
          </w:p>
        </w:tc>
        <w:tc>
          <w:tcPr>
            <w:tcW w:w="7389" w:type="dxa"/>
          </w:tcPr>
          <w:p w:rsidR="00D46AFA" w:rsidRPr="00D46AFA" w:rsidRDefault="00D46AFA" w:rsidP="00D46AFA">
            <w:pPr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>Orlando, FL, USA</w:t>
            </w:r>
          </w:p>
        </w:tc>
      </w:tr>
      <w:tr w:rsidR="00D46AFA" w:rsidTr="003072B0">
        <w:tc>
          <w:tcPr>
            <w:tcW w:w="0" w:type="auto"/>
          </w:tcPr>
          <w:p w:rsidR="00D46AFA" w:rsidRDefault="00D46AFA" w:rsidP="003072B0"/>
        </w:tc>
        <w:tc>
          <w:tcPr>
            <w:tcW w:w="7389" w:type="dxa"/>
          </w:tcPr>
          <w:p w:rsidR="00D46AFA" w:rsidRDefault="00D46AFA" w:rsidP="003072B0"/>
        </w:tc>
      </w:tr>
      <w:tr w:rsidR="00D46AFA" w:rsidTr="003072B0">
        <w:tc>
          <w:tcPr>
            <w:tcW w:w="0" w:type="auto"/>
          </w:tcPr>
          <w:p w:rsidR="00D46AFA" w:rsidRDefault="00D46AFA" w:rsidP="003072B0">
            <w:pPr>
              <w:outlineLvl w:val="0"/>
            </w:pPr>
            <w:r>
              <w:t>To:</w:t>
            </w:r>
          </w:p>
        </w:tc>
        <w:tc>
          <w:tcPr>
            <w:tcW w:w="7389" w:type="dxa"/>
          </w:tcPr>
          <w:p w:rsidR="00D46AFA" w:rsidRDefault="00D46AFA" w:rsidP="003072B0">
            <w:pPr>
              <w:outlineLvl w:val="0"/>
              <w:rPr>
                <w:szCs w:val="24"/>
              </w:rPr>
            </w:pPr>
            <w:bookmarkStart w:id="0" w:name="_Toc167602838"/>
            <w:r>
              <w:rPr>
                <w:szCs w:val="24"/>
              </w:rPr>
              <w:t>Nan Chen, President MEF (</w:t>
            </w:r>
            <w:hyperlink r:id="rId4" w:history="1">
              <w:r w:rsidRPr="00F0419F">
                <w:rPr>
                  <w:rStyle w:val="Hyperlink"/>
                  <w:szCs w:val="24"/>
                </w:rPr>
                <w:t>nan@metroethernetforum.org</w:t>
              </w:r>
            </w:hyperlink>
            <w:r>
              <w:rPr>
                <w:szCs w:val="24"/>
              </w:rPr>
              <w:t>)</w:t>
            </w:r>
            <w:bookmarkEnd w:id="0"/>
          </w:p>
          <w:p w:rsidR="00D46AFA" w:rsidRDefault="00D46AFA" w:rsidP="003072B0">
            <w:pPr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Raghu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Ranganathan</w:t>
            </w:r>
            <w:proofErr w:type="spellEnd"/>
            <w:r>
              <w:rPr>
                <w:bCs/>
              </w:rPr>
              <w:t>, TC Co-Chair (</w:t>
            </w:r>
            <w:hyperlink r:id="rId5" w:history="1">
              <w:r w:rsidRPr="009F1F70">
                <w:rPr>
                  <w:rStyle w:val="Hyperlink"/>
                  <w:bCs/>
                </w:rPr>
                <w:t>rraghu@ciena.com</w:t>
              </w:r>
            </w:hyperlink>
            <w:r>
              <w:rPr>
                <w:bCs/>
              </w:rPr>
              <w:t>)</w:t>
            </w:r>
          </w:p>
          <w:p w:rsidR="00D46AFA" w:rsidRPr="00CD335B" w:rsidRDefault="00D46AFA" w:rsidP="003072B0">
            <w:pPr>
              <w:outlineLvl w:val="0"/>
              <w:rPr>
                <w:bCs/>
                <w:szCs w:val="24"/>
              </w:rPr>
            </w:pPr>
            <w:r>
              <w:rPr>
                <w:bCs/>
              </w:rPr>
              <w:t xml:space="preserve">Mike </w:t>
            </w:r>
            <w:proofErr w:type="spellStart"/>
            <w:r>
              <w:rPr>
                <w:bCs/>
              </w:rPr>
              <w:t>Bencheck</w:t>
            </w:r>
            <w:proofErr w:type="spellEnd"/>
            <w:r>
              <w:rPr>
                <w:bCs/>
              </w:rPr>
              <w:t>, TC Co-Chair (</w:t>
            </w:r>
            <w:hyperlink r:id="rId6" w:history="1">
              <w:r w:rsidRPr="00953FF4">
                <w:rPr>
                  <w:rStyle w:val="Hyperlink"/>
                  <w:bCs/>
                </w:rPr>
                <w:t>mike.bencheck@verizon.com</w:t>
              </w:r>
            </w:hyperlink>
            <w:r>
              <w:rPr>
                <w:bCs/>
              </w:rPr>
              <w:t>)</w:t>
            </w:r>
          </w:p>
        </w:tc>
      </w:tr>
      <w:tr w:rsidR="00D46AFA" w:rsidTr="003072B0">
        <w:tc>
          <w:tcPr>
            <w:tcW w:w="0" w:type="auto"/>
          </w:tcPr>
          <w:p w:rsidR="00D46AFA" w:rsidRDefault="00D46AFA" w:rsidP="003072B0">
            <w:pPr>
              <w:outlineLvl w:val="0"/>
            </w:pPr>
          </w:p>
        </w:tc>
        <w:tc>
          <w:tcPr>
            <w:tcW w:w="7389" w:type="dxa"/>
          </w:tcPr>
          <w:p w:rsidR="00D46AFA" w:rsidRDefault="00D46AFA" w:rsidP="003072B0">
            <w:pPr>
              <w:outlineLvl w:val="0"/>
            </w:pPr>
          </w:p>
        </w:tc>
      </w:tr>
      <w:tr w:rsidR="00D46AFA" w:rsidTr="003072B0">
        <w:tc>
          <w:tcPr>
            <w:tcW w:w="0" w:type="auto"/>
          </w:tcPr>
          <w:p w:rsidR="00D46AFA" w:rsidRDefault="00D46AFA" w:rsidP="003072B0">
            <w:pPr>
              <w:outlineLvl w:val="0"/>
            </w:pPr>
            <w:r>
              <w:t>From:</w:t>
            </w:r>
          </w:p>
        </w:tc>
        <w:tc>
          <w:tcPr>
            <w:tcW w:w="7389" w:type="dxa"/>
          </w:tcPr>
          <w:p w:rsidR="00D46AFA" w:rsidRDefault="00D46AFA" w:rsidP="003072B0">
            <w:pPr>
              <w:outlineLvl w:val="0"/>
            </w:pPr>
            <w:r>
              <w:t>IEEE 802.1 Working Group</w:t>
            </w:r>
          </w:p>
        </w:tc>
      </w:tr>
      <w:tr w:rsidR="00D46AFA" w:rsidRPr="008806C1" w:rsidTr="003072B0">
        <w:tc>
          <w:tcPr>
            <w:tcW w:w="0" w:type="auto"/>
          </w:tcPr>
          <w:p w:rsidR="00D46AFA" w:rsidRPr="0093107B" w:rsidRDefault="00D46AFA" w:rsidP="003072B0">
            <w:pPr>
              <w:ind w:right="-6460"/>
              <w:outlineLvl w:val="0"/>
            </w:pPr>
          </w:p>
        </w:tc>
        <w:tc>
          <w:tcPr>
            <w:tcW w:w="7389" w:type="dxa"/>
          </w:tcPr>
          <w:p w:rsidR="00D46AFA" w:rsidRDefault="00D46AFA" w:rsidP="003072B0">
            <w:pPr>
              <w:outlineLvl w:val="0"/>
              <w:rPr>
                <w:lang w:val="sv-SE"/>
              </w:rPr>
            </w:pPr>
          </w:p>
        </w:tc>
      </w:tr>
      <w:tr w:rsidR="00D46AFA" w:rsidTr="003072B0">
        <w:tc>
          <w:tcPr>
            <w:tcW w:w="0" w:type="auto"/>
          </w:tcPr>
          <w:p w:rsidR="00D46AFA" w:rsidRDefault="00D46AFA" w:rsidP="003072B0">
            <w:pPr>
              <w:outlineLvl w:val="0"/>
            </w:pPr>
          </w:p>
        </w:tc>
        <w:tc>
          <w:tcPr>
            <w:tcW w:w="7389" w:type="dxa"/>
          </w:tcPr>
          <w:p w:rsidR="00D46AFA" w:rsidRDefault="00D46AFA" w:rsidP="003072B0">
            <w:pPr>
              <w:outlineLvl w:val="0"/>
              <w:rPr>
                <w:bCs/>
              </w:rPr>
            </w:pPr>
          </w:p>
        </w:tc>
      </w:tr>
      <w:tr w:rsidR="00D46AFA" w:rsidTr="003072B0">
        <w:tc>
          <w:tcPr>
            <w:tcW w:w="0" w:type="auto"/>
          </w:tcPr>
          <w:p w:rsidR="00D46AFA" w:rsidRDefault="00D46AFA" w:rsidP="003072B0">
            <w:pPr>
              <w:outlineLvl w:val="0"/>
            </w:pPr>
          </w:p>
        </w:tc>
        <w:tc>
          <w:tcPr>
            <w:tcW w:w="7389" w:type="dxa"/>
          </w:tcPr>
          <w:p w:rsidR="00D46AFA" w:rsidRDefault="00D46AFA" w:rsidP="003072B0">
            <w:pPr>
              <w:outlineLvl w:val="0"/>
            </w:pPr>
          </w:p>
        </w:tc>
      </w:tr>
      <w:tr w:rsidR="00D46AFA" w:rsidTr="003072B0">
        <w:tc>
          <w:tcPr>
            <w:tcW w:w="0" w:type="auto"/>
          </w:tcPr>
          <w:p w:rsidR="00D46AFA" w:rsidRDefault="00D46AFA" w:rsidP="003072B0"/>
        </w:tc>
        <w:tc>
          <w:tcPr>
            <w:tcW w:w="7389" w:type="dxa"/>
          </w:tcPr>
          <w:p w:rsidR="00D46AFA" w:rsidRDefault="00D46AFA" w:rsidP="003072B0">
            <w:pPr>
              <w:rPr>
                <w:b/>
              </w:rPr>
            </w:pPr>
          </w:p>
        </w:tc>
      </w:tr>
    </w:tbl>
    <w:p w:rsidR="00D46AFA" w:rsidRDefault="00D46AFA" w:rsidP="00D46AFA">
      <w:pPr>
        <w:pStyle w:val="BodyText"/>
      </w:pPr>
    </w:p>
    <w:p w:rsidR="00D46AFA" w:rsidRDefault="00D46AFA" w:rsidP="00D46AFA">
      <w:pPr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t xml:space="preserve">Dear Mr. Chen, Mr. </w:t>
      </w:r>
      <w:proofErr w:type="spellStart"/>
      <w:r>
        <w:rPr>
          <w:rFonts w:eastAsia="MS Mincho"/>
          <w:szCs w:val="24"/>
          <w:lang w:eastAsia="ja-JP"/>
        </w:rPr>
        <w:t>Ranganathan</w:t>
      </w:r>
      <w:proofErr w:type="spellEnd"/>
      <w:r>
        <w:rPr>
          <w:rFonts w:eastAsia="MS Mincho"/>
          <w:szCs w:val="24"/>
          <w:lang w:eastAsia="ja-JP"/>
        </w:rPr>
        <w:t xml:space="preserve">, and Mr. </w:t>
      </w:r>
      <w:proofErr w:type="spellStart"/>
      <w:r>
        <w:rPr>
          <w:rFonts w:eastAsia="MS Mincho"/>
          <w:szCs w:val="24"/>
          <w:lang w:eastAsia="ja-JP"/>
        </w:rPr>
        <w:t>Bencheck</w:t>
      </w:r>
      <w:proofErr w:type="spellEnd"/>
    </w:p>
    <w:p w:rsidR="00D46AFA" w:rsidRDefault="00D46AFA" w:rsidP="00D46AFA">
      <w:pPr>
        <w:rPr>
          <w:rFonts w:eastAsia="MS Mincho"/>
          <w:szCs w:val="24"/>
          <w:lang w:eastAsia="ja-JP"/>
        </w:rPr>
      </w:pPr>
    </w:p>
    <w:p w:rsidR="00BC71A6" w:rsidRDefault="00CB7188">
      <w:r>
        <w:t>Since the VSM and VSR PDUs are defined by ITU-T, and not by IEEE 802.1, we can offer no opinion on whether this is an appropriate u</w:t>
      </w:r>
      <w:r w:rsidR="00BA1603">
        <w:t>se of that mechanism.  Y</w:t>
      </w:r>
      <w:r>
        <w:t xml:space="preserve">our assumption that </w:t>
      </w:r>
      <w:r w:rsidR="00BA1603">
        <w:t xml:space="preserve">MEPs and </w:t>
      </w:r>
      <w:r>
        <w:t xml:space="preserve">MIPs are allowed, but not required, to receive and send CFM PDUs with </w:t>
      </w:r>
      <w:proofErr w:type="spellStart"/>
      <w:r>
        <w:t>opcodes</w:t>
      </w:r>
      <w:proofErr w:type="spellEnd"/>
      <w:r w:rsidR="00BA1603">
        <w:t xml:space="preserve"> other than those specified by 802.1</w:t>
      </w:r>
      <w:r>
        <w:t>, potentially including VSM/VSR, is correct.</w:t>
      </w:r>
    </w:p>
    <w:p w:rsidR="00D46AFA" w:rsidRDefault="00D46AFA"/>
    <w:p w:rsidR="00D46AFA" w:rsidRDefault="00D46AFA">
      <w:r>
        <w:t>Best regards,</w:t>
      </w:r>
    </w:p>
    <w:p w:rsidR="00D46AFA" w:rsidRDefault="00D46AFA"/>
    <w:p w:rsidR="00D46AFA" w:rsidRDefault="00D46AFA" w:rsidP="00D46AFA">
      <w:pPr>
        <w:outlineLvl w:val="0"/>
      </w:pPr>
      <w:r>
        <w:t xml:space="preserve">Tony </w:t>
      </w:r>
      <w:proofErr w:type="spellStart"/>
      <w:r>
        <w:t>Jeffree</w:t>
      </w:r>
      <w:proofErr w:type="spellEnd"/>
      <w:r>
        <w:t>, Chair IEEE 802.1 Working Group (</w:t>
      </w:r>
      <w:hyperlink r:id="rId7" w:history="1">
        <w:r w:rsidRPr="00325CE4">
          <w:rPr>
            <w:rStyle w:val="Hyperlink"/>
          </w:rPr>
          <w:t>tony@jeffree.co.uk</w:t>
        </w:r>
      </w:hyperlink>
      <w:r>
        <w:t>)</w:t>
      </w:r>
    </w:p>
    <w:p w:rsidR="00D46AFA" w:rsidRDefault="00D46AFA">
      <w:r>
        <w:t>Stephen Haddock, Chair IEEE 802.1 Interworking Task Group (</w:t>
      </w:r>
      <w:hyperlink r:id="rId8" w:history="1">
        <w:r w:rsidRPr="00A76B82">
          <w:rPr>
            <w:rStyle w:val="Hyperlink"/>
          </w:rPr>
          <w:t>shaddock@stanfordalumni.org</w:t>
        </w:r>
      </w:hyperlink>
      <w:r>
        <w:t>)</w:t>
      </w:r>
    </w:p>
    <w:p w:rsidR="00D46AFA" w:rsidRDefault="00D46AFA"/>
    <w:sectPr w:rsidR="00D46AFA" w:rsidSect="00BC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188"/>
    <w:rsid w:val="007D653E"/>
    <w:rsid w:val="00BA1603"/>
    <w:rsid w:val="00BC71A6"/>
    <w:rsid w:val="00CB7188"/>
    <w:rsid w:val="00D4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6AFA"/>
    <w:rPr>
      <w:color w:val="0000FF"/>
      <w:u w:val="single"/>
    </w:rPr>
  </w:style>
  <w:style w:type="paragraph" w:styleId="BodyText">
    <w:name w:val="Body Text"/>
    <w:basedOn w:val="Normal"/>
    <w:link w:val="BodyTextChar"/>
    <w:rsid w:val="00D46AFA"/>
    <w:pPr>
      <w:spacing w:after="120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D46A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ddock@stanfordalumni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ny@jeffre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e.bencheck@verizon.com" TargetMode="External"/><Relationship Id="rId5" Type="http://schemas.openxmlformats.org/officeDocument/2006/relationships/hyperlink" Target="mailto:rraghu@ciena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an@metroethernetforum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Haddock Consulting, LLC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Haddock</dc:creator>
  <cp:keywords/>
  <dc:description/>
  <cp:lastModifiedBy>Stephen Haddock</cp:lastModifiedBy>
  <cp:revision>2</cp:revision>
  <dcterms:created xsi:type="dcterms:W3CDTF">2013-03-20T21:56:00Z</dcterms:created>
  <dcterms:modified xsi:type="dcterms:W3CDTF">2013-03-21T20:21:00Z</dcterms:modified>
</cp:coreProperties>
</file>